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69F3" w14:textId="77777777" w:rsidR="00544EDE" w:rsidRPr="00950DBD" w:rsidRDefault="00950DBD">
      <w:pPr>
        <w:spacing w:after="398"/>
        <w:ind w:left="21"/>
        <w:jc w:val="center"/>
        <w:rPr>
          <w:lang w:val="es-DO"/>
        </w:rPr>
      </w:pPr>
      <w:r w:rsidRPr="00950DBD">
        <w:rPr>
          <w:rFonts w:ascii="Arial" w:eastAsia="Arial" w:hAnsi="Arial" w:cs="Arial"/>
          <w:sz w:val="16"/>
          <w:lang w:val="es-DO"/>
        </w:rPr>
        <w:t>CONVOCATORIA DE PROYECTOS DE INVESTIGACIÓN 2022</w:t>
      </w:r>
    </w:p>
    <w:p w14:paraId="553A78C7" w14:textId="77777777" w:rsidR="00544EDE" w:rsidRPr="00950DBD" w:rsidRDefault="00950DBD">
      <w:pPr>
        <w:spacing w:after="276" w:line="254" w:lineRule="auto"/>
        <w:ind w:left="3672" w:hanging="1348"/>
        <w:rPr>
          <w:lang w:val="es-DO"/>
        </w:rPr>
      </w:pPr>
      <w:r w:rsidRPr="00950DBD">
        <w:rPr>
          <w:rFonts w:ascii="Arial" w:eastAsia="Arial" w:hAnsi="Arial" w:cs="Arial"/>
          <w:b/>
          <w:sz w:val="35"/>
          <w:lang w:val="es-DO"/>
        </w:rPr>
        <w:t>CONVOCATORIA DE PROYECTOS DE INVESTIGACIÓN 2022</w:t>
      </w:r>
    </w:p>
    <w:p w14:paraId="4E98DBD4" w14:textId="77777777" w:rsidR="00950DBD" w:rsidRDefault="00950DBD" w:rsidP="00950DBD">
      <w:pPr>
        <w:spacing w:after="169" w:line="268" w:lineRule="auto"/>
        <w:ind w:left="876" w:right="1303" w:hanging="10"/>
        <w:jc w:val="both"/>
        <w:rPr>
          <w:rFonts w:ascii="Arial" w:eastAsia="Arial" w:hAnsi="Arial" w:cs="Arial"/>
          <w:sz w:val="20"/>
          <w:lang w:val="es-DO"/>
        </w:rPr>
      </w:pPr>
    </w:p>
    <w:p w14:paraId="3F383A8B" w14:textId="25D09961" w:rsidR="00544EDE" w:rsidRPr="00950DBD" w:rsidRDefault="00950DBD" w:rsidP="00950DBD">
      <w:pPr>
        <w:spacing w:after="169" w:line="268" w:lineRule="auto"/>
        <w:ind w:left="876" w:right="1303" w:hanging="10"/>
        <w:jc w:val="both"/>
        <w:rPr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 xml:space="preserve">Estimado/a evaluador/a, </w:t>
      </w:r>
    </w:p>
    <w:p w14:paraId="6B2AAE93" w14:textId="4ECD7504" w:rsidR="00544EDE" w:rsidRPr="00950DBD" w:rsidRDefault="00950DBD" w:rsidP="00950DBD">
      <w:pPr>
        <w:spacing w:after="169" w:line="268" w:lineRule="auto"/>
        <w:ind w:left="876" w:right="1303" w:hanging="10"/>
        <w:jc w:val="both"/>
        <w:rPr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Agradecemos su colaboración para la revisión de las propuestas de investigación del Instituto Superior de Formación Docente Salomé Ureña (ISFODOSU). Sin lugar a duda</w:t>
      </w:r>
      <w:r w:rsidRPr="00950DBD">
        <w:rPr>
          <w:rFonts w:ascii="Arial" w:eastAsia="Arial" w:hAnsi="Arial" w:cs="Arial"/>
          <w:sz w:val="20"/>
          <w:lang w:val="es-DO"/>
        </w:rPr>
        <w:t>, su evaluación contribuirá con la ejecución de proyectos de investigaciones con alto rigo</w:t>
      </w:r>
      <w:r w:rsidRPr="00950DBD">
        <w:rPr>
          <w:rFonts w:ascii="Arial" w:eastAsia="Arial" w:hAnsi="Arial" w:cs="Arial"/>
          <w:sz w:val="20"/>
          <w:lang w:val="es-DO"/>
        </w:rPr>
        <w:t xml:space="preserve">r científico e impacto en el sector educativo.  </w:t>
      </w:r>
      <w:r w:rsidRPr="00950DBD">
        <w:rPr>
          <w:lang w:val="es-DO"/>
        </w:rPr>
        <w:t xml:space="preserve"> </w:t>
      </w:r>
    </w:p>
    <w:p w14:paraId="5F783390" w14:textId="77777777" w:rsidR="00544EDE" w:rsidRPr="00950DBD" w:rsidRDefault="00950DBD" w:rsidP="00950DBD">
      <w:pPr>
        <w:spacing w:after="192" w:line="268" w:lineRule="auto"/>
        <w:ind w:left="876" w:right="1303" w:hanging="10"/>
        <w:jc w:val="both"/>
        <w:rPr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Para garantizar la máxima objetividad y coherencia en el proceso de evaluación, utilizamos el sistema de evaluación por pares (tercera en caso de discrepancia) en la modalidad de doble ciego. Para ello el m</w:t>
      </w:r>
      <w:r w:rsidRPr="00950DBD">
        <w:rPr>
          <w:rFonts w:ascii="Arial" w:eastAsia="Arial" w:hAnsi="Arial" w:cs="Arial"/>
          <w:sz w:val="20"/>
          <w:lang w:val="es-DO"/>
        </w:rPr>
        <w:t xml:space="preserve">anuscrito no presentará ningún elemento que contribuya con la identificación de los autores.   </w:t>
      </w:r>
    </w:p>
    <w:p w14:paraId="215F0663" w14:textId="77777777" w:rsidR="00544EDE" w:rsidRPr="00950DBD" w:rsidRDefault="00950DBD" w:rsidP="00950DBD">
      <w:pPr>
        <w:spacing w:after="585" w:line="268" w:lineRule="auto"/>
        <w:ind w:left="876" w:right="1303" w:hanging="10"/>
        <w:jc w:val="both"/>
        <w:rPr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El plazo para la revisión será de 30 días calendario a partir de su aceptación. Agradecemos de antemano su disponibilidad y puntualidad para cumplir con los req</w:t>
      </w:r>
      <w:r w:rsidRPr="00950DBD">
        <w:rPr>
          <w:rFonts w:ascii="Arial" w:eastAsia="Arial" w:hAnsi="Arial" w:cs="Arial"/>
          <w:sz w:val="20"/>
          <w:lang w:val="es-DO"/>
        </w:rPr>
        <w:t xml:space="preserve">uisitos de nuestra convocatoria  </w:t>
      </w:r>
    </w:p>
    <w:p w14:paraId="5584CD18" w14:textId="77777777" w:rsidR="00544EDE" w:rsidRDefault="00950DBD">
      <w:pPr>
        <w:numPr>
          <w:ilvl w:val="0"/>
          <w:numId w:val="1"/>
        </w:numPr>
        <w:spacing w:after="273" w:line="265" w:lineRule="auto"/>
        <w:ind w:right="1635" w:hanging="334"/>
      </w:pPr>
      <w:r>
        <w:rPr>
          <w:rFonts w:ascii="Arial" w:eastAsia="Arial" w:hAnsi="Arial" w:cs="Arial"/>
          <w:b/>
          <w:sz w:val="20"/>
        </w:rPr>
        <w:t xml:space="preserve">Código de la </w:t>
      </w:r>
      <w:proofErr w:type="spellStart"/>
      <w:r>
        <w:rPr>
          <w:rFonts w:ascii="Arial" w:eastAsia="Arial" w:hAnsi="Arial" w:cs="Arial"/>
          <w:b/>
          <w:sz w:val="20"/>
        </w:rPr>
        <w:t>propuesta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color w:val="C43B1D"/>
          <w:sz w:val="20"/>
        </w:rPr>
        <w:t>*</w:t>
      </w:r>
    </w:p>
    <w:p w14:paraId="62BCF658" w14:textId="77777777" w:rsidR="00544EDE" w:rsidRDefault="00950DBD">
      <w:pPr>
        <w:numPr>
          <w:ilvl w:val="0"/>
          <w:numId w:val="1"/>
        </w:numPr>
        <w:spacing w:after="227" w:line="265" w:lineRule="auto"/>
        <w:ind w:right="1635" w:hanging="334"/>
      </w:pPr>
      <w:proofErr w:type="spellStart"/>
      <w:r>
        <w:rPr>
          <w:rFonts w:ascii="Arial" w:eastAsia="Arial" w:hAnsi="Arial" w:cs="Arial"/>
          <w:b/>
          <w:sz w:val="20"/>
        </w:rPr>
        <w:t>Nombre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evaluador</w:t>
      </w:r>
      <w:proofErr w:type="spellEnd"/>
      <w:r>
        <w:rPr>
          <w:rFonts w:ascii="Arial" w:eastAsia="Arial" w:hAnsi="Arial" w:cs="Arial"/>
          <w:b/>
          <w:sz w:val="20"/>
        </w:rPr>
        <w:t xml:space="preserve">/a </w:t>
      </w:r>
      <w:r>
        <w:rPr>
          <w:noProof/>
        </w:rPr>
        <mc:AlternateContent>
          <mc:Choice Requires="wpg">
            <w:drawing>
              <wp:inline distT="0" distB="0" distL="0" distR="0" wp14:anchorId="5B9ED455" wp14:editId="7744B40A">
                <wp:extent cx="2677160" cy="9525"/>
                <wp:effectExtent l="0" t="0" r="0" b="0"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160" cy="9525"/>
                          <a:chOff x="0" y="0"/>
                          <a:chExt cx="2677160" cy="9525"/>
                        </a:xfrm>
                      </wpg:grpSpPr>
                      <wps:wsp>
                        <wps:cNvPr id="1844" name="Shape 1844"/>
                        <wps:cNvSpPr/>
                        <wps:spPr>
                          <a:xfrm>
                            <a:off x="0" y="0"/>
                            <a:ext cx="2677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160" h="9525">
                                <a:moveTo>
                                  <a:pt x="0" y="0"/>
                                </a:moveTo>
                                <a:lnTo>
                                  <a:pt x="2677160" y="0"/>
                                </a:lnTo>
                                <a:lnTo>
                                  <a:pt x="26771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8" style="width:210.8pt;height:0.75pt;mso-position-horizontal-relative:char;mso-position-vertical-relative:line" coordsize="26771,95">
                <v:shape id="Shape 1845" style="position:absolute;width:26771;height:95;left:0;top:0;" coordsize="2677160,9525" path="m0,0l2677160,0l2677160,9525l0,9525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06438C01" w14:textId="77777777" w:rsidR="00544EDE" w:rsidRPr="00950DBD" w:rsidRDefault="00950DBD">
      <w:pPr>
        <w:numPr>
          <w:ilvl w:val="0"/>
          <w:numId w:val="1"/>
        </w:numPr>
        <w:spacing w:after="273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>La propuesta de investigación corresponde a la siguiente línea:</w:t>
      </w:r>
    </w:p>
    <w:p w14:paraId="685EA368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Prácticas innovadoras en los procesos de formación de formadores</w:t>
      </w:r>
      <w:r w:rsidRPr="00950DBD">
        <w:rPr>
          <w:lang w:val="es-DO"/>
        </w:rPr>
        <w:t>.</w:t>
      </w:r>
    </w:p>
    <w:p w14:paraId="11AFAA98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Procesos didácticos y de aprendizaje en cienci</w:t>
      </w:r>
      <w:r w:rsidRPr="00950DBD">
        <w:rPr>
          <w:rFonts w:ascii="Arial" w:eastAsia="Arial" w:hAnsi="Arial" w:cs="Arial"/>
          <w:sz w:val="20"/>
          <w:lang w:val="es-DO"/>
        </w:rPr>
        <w:t>as y humanidades.</w:t>
      </w:r>
    </w:p>
    <w:p w14:paraId="1B304C95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Procesos de orientación, formación y desarrollo profesional.</w:t>
      </w:r>
    </w:p>
    <w:p w14:paraId="26F6AEEC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Actividad física, deporte y salud.</w:t>
      </w:r>
    </w:p>
    <w:p w14:paraId="60A14F73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Tecnología de la información y comunicación en ámbitos educativos.</w:t>
      </w:r>
    </w:p>
    <w:p w14:paraId="2771E611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La inclusión como práctica en los procesos de enseñanza-aprendizaje.</w:t>
      </w:r>
    </w:p>
    <w:p w14:paraId="5793D43E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Procesos y actividades en el ámbito de la gestión educativa.</w:t>
      </w:r>
    </w:p>
    <w:p w14:paraId="5D4245F5" w14:textId="77777777" w:rsidR="00544EDE" w:rsidRPr="00950DBD" w:rsidRDefault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Nuevos conocimientos en ciencias básicas, orientado a la enseñanza.</w:t>
      </w:r>
    </w:p>
    <w:p w14:paraId="5282B65F" w14:textId="29256D9D" w:rsidR="00544EDE" w:rsidRDefault="00950DBD" w:rsidP="00950DBD">
      <w:pPr>
        <w:numPr>
          <w:ilvl w:val="1"/>
          <w:numId w:val="1"/>
        </w:numPr>
        <w:spacing w:after="154" w:line="265" w:lineRule="auto"/>
        <w:ind w:hanging="319"/>
        <w:rPr>
          <w:rFonts w:ascii="Arial" w:eastAsia="Arial" w:hAnsi="Arial" w:cs="Arial"/>
          <w:sz w:val="20"/>
          <w:lang w:val="es-DO"/>
        </w:rPr>
      </w:pPr>
      <w:r w:rsidRPr="00950DBD">
        <w:rPr>
          <w:rFonts w:ascii="Arial" w:eastAsia="Arial" w:hAnsi="Arial" w:cs="Arial"/>
          <w:sz w:val="20"/>
          <w:lang w:val="es-DO"/>
        </w:rPr>
        <w:t>Políticas, evaluación y diagnósticos educativos.</w:t>
      </w:r>
    </w:p>
    <w:p w14:paraId="1BEAFBC0" w14:textId="77777777" w:rsidR="00950DBD" w:rsidRPr="00950DBD" w:rsidRDefault="00950DBD" w:rsidP="00950DBD">
      <w:pPr>
        <w:spacing w:after="154" w:line="265" w:lineRule="auto"/>
        <w:ind w:left="1668"/>
        <w:rPr>
          <w:rFonts w:ascii="Arial" w:eastAsia="Arial" w:hAnsi="Arial" w:cs="Arial"/>
          <w:sz w:val="20"/>
          <w:lang w:val="es-DO"/>
        </w:rPr>
      </w:pPr>
    </w:p>
    <w:p w14:paraId="7B9B49B4" w14:textId="77777777" w:rsidR="00544EDE" w:rsidRPr="00950DBD" w:rsidRDefault="00950DBD">
      <w:pPr>
        <w:numPr>
          <w:ilvl w:val="0"/>
          <w:numId w:val="1"/>
        </w:numPr>
        <w:spacing w:after="129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>El docume</w:t>
      </w:r>
      <w:r w:rsidRPr="00950DBD">
        <w:rPr>
          <w:rFonts w:ascii="Arial" w:eastAsia="Arial" w:hAnsi="Arial" w:cs="Arial"/>
          <w:b/>
          <w:sz w:val="20"/>
          <w:lang w:val="es-DO"/>
        </w:rPr>
        <w:t>nto cumple con todas las normas de edición (formato, diagramación, etc.) establecidas en la Convocatoria.</w:t>
      </w:r>
    </w:p>
    <w:p w14:paraId="0F676D83" w14:textId="77777777" w:rsidR="00544EDE" w:rsidRDefault="00950DBD">
      <w:pPr>
        <w:spacing w:after="288"/>
        <w:ind w:left="1116"/>
      </w:pPr>
      <w:r>
        <w:rPr>
          <w:noProof/>
        </w:rPr>
        <w:drawing>
          <wp:inline distT="0" distB="0" distL="0" distR="0" wp14:anchorId="21BBEACE" wp14:editId="412BAE63">
            <wp:extent cx="4867275" cy="5715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FC75" w14:textId="77777777" w:rsidR="00544EDE" w:rsidRPr="00950DBD" w:rsidRDefault="00950DBD">
      <w:pPr>
        <w:numPr>
          <w:ilvl w:val="0"/>
          <w:numId w:val="1"/>
        </w:numPr>
        <w:spacing w:after="200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>La composición del equipo es adecuada para investigar el tema; cuenta con personas formadas en el tema objeto de investigación.</w:t>
      </w:r>
    </w:p>
    <w:p w14:paraId="0B41BB05" w14:textId="77777777" w:rsidR="00544EDE" w:rsidRDefault="00950DBD">
      <w:pPr>
        <w:spacing w:after="0"/>
        <w:ind w:left="1226"/>
      </w:pPr>
      <w:r>
        <w:rPr>
          <w:noProof/>
        </w:rPr>
        <w:drawing>
          <wp:inline distT="0" distB="0" distL="0" distR="0" wp14:anchorId="43CDE5BB" wp14:editId="4CF301A3">
            <wp:extent cx="4867275" cy="571500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703A" w14:textId="77777777" w:rsidR="00544EDE" w:rsidRDefault="00950DBD">
      <w:pPr>
        <w:spacing w:after="0"/>
        <w:ind w:left="1176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14:paraId="52CE50DD" w14:textId="77777777" w:rsidR="00544EDE" w:rsidRPr="00950DBD" w:rsidRDefault="00950DBD">
      <w:pPr>
        <w:numPr>
          <w:ilvl w:val="0"/>
          <w:numId w:val="1"/>
        </w:numPr>
        <w:spacing w:after="323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lastRenderedPageBreak/>
        <w:t>El tema de inv</w:t>
      </w:r>
      <w:r w:rsidRPr="00950DBD">
        <w:rPr>
          <w:rFonts w:ascii="Arial" w:eastAsia="Arial" w:hAnsi="Arial" w:cs="Arial"/>
          <w:b/>
          <w:sz w:val="20"/>
          <w:lang w:val="es-DO"/>
        </w:rPr>
        <w:t>estigación es relevante; se ajusta a los objetivos y líneas de investigación descritos en la Convocatoria.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5001086C" w14:textId="77777777" w:rsidR="00544EDE" w:rsidRDefault="00950DBD">
      <w:pPr>
        <w:spacing w:after="163"/>
        <w:ind w:left="1116"/>
      </w:pPr>
      <w:r>
        <w:rPr>
          <w:noProof/>
        </w:rPr>
        <w:drawing>
          <wp:inline distT="0" distB="0" distL="0" distR="0" wp14:anchorId="2192A7BA" wp14:editId="1239586D">
            <wp:extent cx="4867275" cy="5715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2AD04C7" w14:textId="77777777" w:rsidR="00544EDE" w:rsidRPr="00950DBD" w:rsidRDefault="00950DBD">
      <w:pPr>
        <w:numPr>
          <w:ilvl w:val="0"/>
          <w:numId w:val="1"/>
        </w:numPr>
        <w:spacing w:after="12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 xml:space="preserve">La revisión de la literatura es actualizada (prioriza los últimos cinco años), relevante y fundamenta suficientemente la propuesta.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529D3590" w14:textId="77777777" w:rsidR="00544EDE" w:rsidRDefault="00950DBD">
      <w:pPr>
        <w:spacing w:after="375"/>
        <w:ind w:left="1205"/>
      </w:pPr>
      <w:r>
        <w:rPr>
          <w:noProof/>
        </w:rPr>
        <w:drawing>
          <wp:inline distT="0" distB="0" distL="0" distR="0" wp14:anchorId="3D01F682" wp14:editId="0F5AB9D0">
            <wp:extent cx="4867275" cy="57150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A509" w14:textId="77777777" w:rsidR="00544EDE" w:rsidRPr="00950DBD" w:rsidRDefault="00950DBD">
      <w:pPr>
        <w:numPr>
          <w:ilvl w:val="0"/>
          <w:numId w:val="1"/>
        </w:numPr>
        <w:spacing w:after="312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 xml:space="preserve">La redacción científica es adecuada y utiliza las normas APA.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09F42E4D" w14:textId="77777777" w:rsidR="00544EDE" w:rsidRDefault="00950DBD">
      <w:pPr>
        <w:spacing w:after="278"/>
        <w:ind w:left="1213"/>
      </w:pPr>
      <w:r>
        <w:rPr>
          <w:noProof/>
        </w:rPr>
        <w:drawing>
          <wp:inline distT="0" distB="0" distL="0" distR="0" wp14:anchorId="26971936" wp14:editId="0DAEEC62">
            <wp:extent cx="4867275" cy="57150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A10654" w14:textId="77777777" w:rsidR="00544EDE" w:rsidRPr="00950DBD" w:rsidRDefault="00950DBD">
      <w:pPr>
        <w:numPr>
          <w:ilvl w:val="0"/>
          <w:numId w:val="1"/>
        </w:numPr>
        <w:spacing w:after="322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>La metodología tiene calidad técnico-</w:t>
      </w:r>
      <w:r w:rsidRPr="00950DBD">
        <w:rPr>
          <w:rFonts w:ascii="Arial" w:eastAsia="Arial" w:hAnsi="Arial" w:cs="Arial"/>
          <w:b/>
          <w:sz w:val="20"/>
          <w:lang w:val="es-DO"/>
        </w:rPr>
        <w:t xml:space="preserve">científica en el diseño (en función de su naturaleza; en su caso, población y muestra).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777CB3DB" w14:textId="77777777" w:rsidR="00544EDE" w:rsidRDefault="00950DBD">
      <w:pPr>
        <w:spacing w:after="278"/>
        <w:ind w:left="1213"/>
      </w:pPr>
      <w:r>
        <w:rPr>
          <w:noProof/>
        </w:rPr>
        <w:drawing>
          <wp:inline distT="0" distB="0" distL="0" distR="0" wp14:anchorId="0AAF352F" wp14:editId="7E980DC8">
            <wp:extent cx="4867275" cy="571500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0CD5C5" w14:textId="77777777" w:rsidR="00544EDE" w:rsidRPr="00950DBD" w:rsidRDefault="00950DBD">
      <w:pPr>
        <w:numPr>
          <w:ilvl w:val="0"/>
          <w:numId w:val="1"/>
        </w:numPr>
        <w:spacing w:after="0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 xml:space="preserve">La metodología tiene calidad técnico-científica en los métodos y técnicas de recogida y análisis de la información.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357187C3" w14:textId="77777777" w:rsidR="00544EDE" w:rsidRDefault="00950DBD">
      <w:pPr>
        <w:tabs>
          <w:tab w:val="center" w:pos="5042"/>
        </w:tabs>
        <w:spacing w:after="49"/>
      </w:pPr>
      <w:r w:rsidRPr="00950DBD">
        <w:rPr>
          <w:lang w:val="es-DO"/>
        </w:rPr>
        <w:t xml:space="preserve"> </w:t>
      </w:r>
      <w:r w:rsidRPr="00950DBD">
        <w:rPr>
          <w:lang w:val="es-DO"/>
        </w:rPr>
        <w:tab/>
      </w:r>
      <w:r>
        <w:rPr>
          <w:noProof/>
        </w:rPr>
        <w:drawing>
          <wp:inline distT="0" distB="0" distL="0" distR="0" wp14:anchorId="2A55BD53" wp14:editId="364CE2CF">
            <wp:extent cx="4867275" cy="57150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0939" w14:textId="77777777" w:rsidR="00544EDE" w:rsidRPr="00950DBD" w:rsidRDefault="00950DBD">
      <w:pPr>
        <w:numPr>
          <w:ilvl w:val="0"/>
          <w:numId w:val="1"/>
        </w:numPr>
        <w:spacing w:after="157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>El presupuesto está limitado al monto e</w:t>
      </w:r>
      <w:r w:rsidRPr="00950DBD">
        <w:rPr>
          <w:rFonts w:ascii="Arial" w:eastAsia="Arial" w:hAnsi="Arial" w:cs="Arial"/>
          <w:b/>
          <w:sz w:val="20"/>
          <w:lang w:val="es-DO"/>
        </w:rPr>
        <w:t xml:space="preserve">stablecido en la convocatoria.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34D8B131" w14:textId="77777777" w:rsidR="00544EDE" w:rsidRDefault="00950DBD">
      <w:pPr>
        <w:tabs>
          <w:tab w:val="center" w:pos="896"/>
          <w:tab w:val="center" w:pos="5119"/>
        </w:tabs>
        <w:spacing w:after="64"/>
      </w:pPr>
      <w:r w:rsidRPr="00950DBD">
        <w:rPr>
          <w:lang w:val="es-DO"/>
        </w:rPr>
        <w:t xml:space="preserve"> </w:t>
      </w:r>
      <w:r w:rsidRPr="00950DBD">
        <w:rPr>
          <w:lang w:val="es-DO"/>
        </w:rPr>
        <w:tab/>
        <w:t xml:space="preserve">  </w:t>
      </w:r>
      <w:r w:rsidRPr="00950DBD">
        <w:rPr>
          <w:lang w:val="es-DO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EA5E7E1" wp14:editId="7DBD83EB">
                <wp:extent cx="4867275" cy="571500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275" cy="571500"/>
                          <a:chOff x="0" y="0"/>
                          <a:chExt cx="4867275" cy="571500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343154" y="1352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6FE5D" w14:textId="77777777" w:rsidR="00544EDE" w:rsidRDefault="00950D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30831" y="3103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2ADDA" w14:textId="77777777" w:rsidR="00544EDE" w:rsidRDefault="00950DB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365883" y="3196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E4072" w14:textId="77777777" w:rsidR="00544EDE" w:rsidRDefault="00950D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5E7E1" id="Group 1523" o:spid="_x0000_s1026" style="width:383.25pt;height:45pt;mso-position-horizontal-relative:char;mso-position-vertical-relative:line" coordsize="48672,57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width:4867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">
                  <v:imagedata r:id="rId6" o:title=""/>
                </v:shape>
                <v:rect id="Rectangle 126" o:spid="_x0000_s1028" style="position:absolute;left:3431;top:13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566FE5D" w14:textId="77777777" w:rsidR="00544EDE" w:rsidRDefault="00950D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029" style="position:absolute;left:23308;top:310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502ADDA" w14:textId="77777777" w:rsidR="00544EDE" w:rsidRDefault="00950DB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0" style="position:absolute;left:23658;top:31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C5E4072" w14:textId="77777777" w:rsidR="00544EDE" w:rsidRDefault="00950DBD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126456" w14:textId="77777777" w:rsidR="00544EDE" w:rsidRPr="00950DBD" w:rsidRDefault="00950DBD">
      <w:pPr>
        <w:numPr>
          <w:ilvl w:val="0"/>
          <w:numId w:val="1"/>
        </w:numPr>
        <w:spacing w:after="91" w:line="265" w:lineRule="auto"/>
        <w:ind w:right="1635" w:hanging="334"/>
        <w:rPr>
          <w:lang w:val="es-DO"/>
        </w:rPr>
      </w:pPr>
      <w:r w:rsidRPr="00950DBD">
        <w:rPr>
          <w:rFonts w:ascii="Arial" w:eastAsia="Arial" w:hAnsi="Arial" w:cs="Arial"/>
          <w:b/>
          <w:sz w:val="20"/>
          <w:lang w:val="es-DO"/>
        </w:rPr>
        <w:t xml:space="preserve">El presupuesto es lo suficientemente preciso y detallado. </w:t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74A038A4" w14:textId="77777777" w:rsidR="00544EDE" w:rsidRDefault="00950DBD">
      <w:pPr>
        <w:spacing w:after="80"/>
        <w:ind w:left="1211"/>
      </w:pPr>
      <w:r>
        <w:rPr>
          <w:noProof/>
        </w:rPr>
        <w:drawing>
          <wp:inline distT="0" distB="0" distL="0" distR="0" wp14:anchorId="6A7ABEC3" wp14:editId="01F52A5E">
            <wp:extent cx="4867275" cy="57150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9E018" w14:textId="77777777" w:rsidR="00544EDE" w:rsidRDefault="00950DBD">
      <w:pPr>
        <w:spacing w:after="8"/>
        <w:ind w:left="14"/>
      </w:pPr>
      <w:r>
        <w:t xml:space="preserve"> </w:t>
      </w:r>
    </w:p>
    <w:p w14:paraId="2D06BD94" w14:textId="77777777" w:rsidR="00544EDE" w:rsidRPr="00950DBD" w:rsidRDefault="00950DBD">
      <w:pPr>
        <w:numPr>
          <w:ilvl w:val="0"/>
          <w:numId w:val="1"/>
        </w:numPr>
        <w:spacing w:after="103"/>
        <w:ind w:right="1635" w:hanging="334"/>
        <w:rPr>
          <w:lang w:val="es-DO"/>
        </w:rPr>
      </w:pPr>
      <w:r w:rsidRPr="00950DBD">
        <w:rPr>
          <w:b/>
          <w:lang w:val="es-DO"/>
        </w:rPr>
        <w:t>Comentarios finales (correcciones recomendadas)</w:t>
      </w:r>
      <w:r w:rsidRPr="00950DBD">
        <w:rPr>
          <w:rFonts w:ascii="Arial" w:eastAsia="Arial" w:hAnsi="Arial" w:cs="Arial"/>
          <w:b/>
          <w:sz w:val="20"/>
          <w:lang w:val="es-DO"/>
        </w:rPr>
        <w:t xml:space="preserve"> detallado.  </w:t>
      </w:r>
      <w:r w:rsidRPr="00950DBD">
        <w:rPr>
          <w:b/>
          <w:lang w:val="es-DO"/>
        </w:rPr>
        <w:t xml:space="preserve"> </w:t>
      </w:r>
    </w:p>
    <w:tbl>
      <w:tblPr>
        <w:tblStyle w:val="TableGrid"/>
        <w:tblW w:w="7727" w:type="dxa"/>
        <w:tblInd w:w="1220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27"/>
      </w:tblGrid>
      <w:tr w:rsidR="00544EDE" w:rsidRPr="00950DBD" w14:paraId="0050A0C5" w14:textId="77777777">
        <w:trPr>
          <w:trHeight w:val="66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DD4" w14:textId="77777777" w:rsidR="00544EDE" w:rsidRPr="00950DBD" w:rsidRDefault="00950DBD">
            <w:pPr>
              <w:spacing w:after="0"/>
              <w:rPr>
                <w:lang w:val="es-DO"/>
              </w:rPr>
            </w:pPr>
            <w:r w:rsidRPr="00950DBD">
              <w:rPr>
                <w:b/>
                <w:lang w:val="es-DO"/>
              </w:rPr>
              <w:t xml:space="preserve"> </w:t>
            </w:r>
          </w:p>
        </w:tc>
      </w:tr>
    </w:tbl>
    <w:p w14:paraId="303457B2" w14:textId="77777777" w:rsidR="00544EDE" w:rsidRPr="00950DBD" w:rsidRDefault="00950DBD">
      <w:pPr>
        <w:spacing w:after="384"/>
        <w:ind w:left="1215"/>
        <w:rPr>
          <w:lang w:val="es-DO"/>
        </w:rPr>
      </w:pPr>
      <w:r w:rsidRPr="00950DBD">
        <w:rPr>
          <w:b/>
          <w:lang w:val="es-DO"/>
        </w:rPr>
        <w:t xml:space="preserve"> </w:t>
      </w:r>
    </w:p>
    <w:p w14:paraId="63150EFF" w14:textId="77777777" w:rsidR="00544EDE" w:rsidRPr="00950DBD" w:rsidRDefault="00950DBD">
      <w:pPr>
        <w:spacing w:after="102"/>
        <w:jc w:val="both"/>
        <w:rPr>
          <w:lang w:val="es-DO"/>
        </w:rPr>
      </w:pPr>
      <w:r w:rsidRPr="00950DBD">
        <w:rPr>
          <w:rFonts w:ascii="Arial" w:eastAsia="Arial" w:hAnsi="Arial" w:cs="Arial"/>
          <w:sz w:val="16"/>
          <w:lang w:val="es-DO"/>
        </w:rPr>
        <w:t xml:space="preserve">  </w:t>
      </w:r>
      <w:r w:rsidRPr="00950DBD">
        <w:rPr>
          <w:rFonts w:ascii="Arial" w:eastAsia="Arial" w:hAnsi="Arial" w:cs="Arial"/>
          <w:sz w:val="16"/>
          <w:lang w:val="es-DO"/>
        </w:rPr>
        <w:tab/>
      </w:r>
      <w:r w:rsidRPr="00950DBD">
        <w:rPr>
          <w:rFonts w:ascii="Arial" w:eastAsia="Arial" w:hAnsi="Arial" w:cs="Arial"/>
          <w:sz w:val="20"/>
          <w:lang w:val="es-DO"/>
        </w:rPr>
        <w:t xml:space="preserve"> </w:t>
      </w:r>
      <w:r w:rsidRPr="00950DBD">
        <w:rPr>
          <w:lang w:val="es-DO"/>
        </w:rPr>
        <w:t xml:space="preserve"> </w:t>
      </w:r>
    </w:p>
    <w:p w14:paraId="39ED31DE" w14:textId="77777777" w:rsidR="00544EDE" w:rsidRPr="00950DBD" w:rsidRDefault="00950DBD">
      <w:pPr>
        <w:spacing w:after="0"/>
        <w:ind w:left="14"/>
        <w:rPr>
          <w:lang w:val="es-DO"/>
        </w:rPr>
      </w:pPr>
      <w:r w:rsidRPr="00950DBD">
        <w:rPr>
          <w:lang w:val="es-DO"/>
        </w:rPr>
        <w:t xml:space="preserve"> </w:t>
      </w:r>
    </w:p>
    <w:sectPr w:rsidR="00544EDE" w:rsidRPr="00950DBD">
      <w:pgSz w:w="11899" w:h="16838"/>
      <w:pgMar w:top="300" w:right="420" w:bottom="718" w:left="5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B7B82"/>
    <w:multiLevelType w:val="hybridMultilevel"/>
    <w:tmpl w:val="207CB16A"/>
    <w:lvl w:ilvl="0" w:tplc="D5547A28">
      <w:start w:val="1"/>
      <w:numFmt w:val="decimal"/>
      <w:lvlText w:val="%1."/>
      <w:lvlJc w:val="left"/>
      <w:pPr>
        <w:ind w:left="1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E467A">
      <w:start w:val="1"/>
      <w:numFmt w:val="decimal"/>
      <w:lvlText w:val="%2.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0370A">
      <w:start w:val="1"/>
      <w:numFmt w:val="lowerRoman"/>
      <w:lvlText w:val="%3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4B438">
      <w:start w:val="1"/>
      <w:numFmt w:val="decimal"/>
      <w:lvlText w:val="%4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2EE74">
      <w:start w:val="1"/>
      <w:numFmt w:val="lowerLetter"/>
      <w:lvlText w:val="%5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EBEDE">
      <w:start w:val="1"/>
      <w:numFmt w:val="lowerRoman"/>
      <w:lvlText w:val="%6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DA6">
      <w:start w:val="1"/>
      <w:numFmt w:val="decimal"/>
      <w:lvlText w:val="%7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231FC">
      <w:start w:val="1"/>
      <w:numFmt w:val="lowerLetter"/>
      <w:lvlText w:val="%8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CEDE4">
      <w:start w:val="1"/>
      <w:numFmt w:val="lowerRoman"/>
      <w:lvlText w:val="%9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DE"/>
    <w:rsid w:val="00544EDE"/>
    <w:rsid w:val="009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A167"/>
  <w15:docId w15:val="{822371A9-09ED-4FD8-968F-1695C29B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Figueroa</dc:creator>
  <cp:keywords/>
  <cp:lastModifiedBy>Yulissa Teany Jorge Carlos De Perez</cp:lastModifiedBy>
  <cp:revision>2</cp:revision>
  <dcterms:created xsi:type="dcterms:W3CDTF">2022-02-17T13:15:00Z</dcterms:created>
  <dcterms:modified xsi:type="dcterms:W3CDTF">2022-02-17T13:15:00Z</dcterms:modified>
</cp:coreProperties>
</file>